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r w:rsidDel="00000000" w:rsidR="00000000" w:rsidRPr="00000000">
        <w:rPr>
          <w:rtl w:val="0"/>
        </w:rPr>
        <w:t xml:space="preserve">Årsmöte Socionomsektionen</w:t>
        <w:tab/>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Ordförande Emil Gustavsson introducerar mötet. Innan mötet börjar, formalia: hur det brukar gå till. Det kommer ske i viss ordning och vi kommer fatta beslut. Presenterar medlem från STUFF utbildningsutvecklare Dennis Malm.</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Ordförande förklarar mötet öppnat.</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Val av ordförande – sittande.</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Val av sekreterare – Satu Sved.</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Val av justeringspersoner / rösträknare: Pia von Wachenfelt och Marcus Nihlén.</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Adjungeringar – Dennis Malm. </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Övriga frågor? Utöver dagordningen? Nej</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Fastställande av föredragningslista, </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Eventuella meddelanden: Är förmodligen ingenting särskilt.</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Behandling av motioner: Förslag och stadgeändringar. Inga sådana.</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Behandling av propositioner: Två som röstades igenom förra årsmötet, men eftersom man måste ha godkännande två årsmöten i rad ska vi rösta om dem igen.</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Proposition 1: skicka ut kallelse tre veckor före årsmöte istället för två veckor. För att det ska finnas tid att skicka in motioner och dylikt. Senast 21 dagar innan mötet äger rum, 14… (beskriver propositionen ytterligare, men jag hinner inte anteckna) Röstar: Ja!</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Proposition 2: medlemskap, nytt utskott som ordnade Socionomdagen Arbetsmarknadsutskottet, finns inte nämnda i våra stadgar. Vi gör därför en stadgeändring genom att lägga till dem. Förslaget är att ändra formuleringen till att även inkludera dem. Röstar: Ja!</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Fastställande av verksamhetsplan. Skickades ut med kallelsen. Antar att alla har läst den.</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Beslut om fastställande av verksamhetsplan – Ja!</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Fastställande av medlemsavgift, går att betala extra summa för att vara med i socionomsektionen. Vi har inte haft en sådan, och vill heller inte ha någon. Styrelsen föreslår att fastställa medlemsavgift till 0 kronor. Ja!</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Fastställande av budget, Maria Fock. Vi har följt vår egen budgetplan och hållt oss inom ramarna. Sara Johansson revisor godkänner budgetplanen och har även skickat med undertecknad revisionsberättelse. Hon säger i princip att vårt verksamhetsår och räkenskaper och protokoll är korrekta och att inför nästa år är förväntad balans ca 26000:-. Hon är inte här idag då hon är på utlandstermin. Vi fastställer budget – Ja!</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Val av styrelse för verksamhetsåret 2015. Här presenteras valberedningens förslag. Det går att motkandidera, om man så vill. Emil Gustavsson lämnar över ordet till Lovisa Nordell och vi ska rösta igenom dem.</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Emil, Jonas och Lovisa har suttit i valberedningen.</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Mia Andersson kassör: Ja!</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Niklas Cederlund utbildningsbevakare: Ja!</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Camilla Hansson vice utbildningsbevakare: Ja!</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Camilla Edoff ledamot: Ja!</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Linnea Johansson arbetsmiljöombud: Ja!</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Vendela Strömbeck ordförande: Ja!</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Maria Fock vice ordförande: Ja!</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Malin Tisell ledamot: Ja!</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Val av revisor, görs varje år. Sara Johansson tackade nej till att fortsätta. Maria Bragea har sagt ja och ser fram emot att jobba som revisor. Kan vi välja: Ja!</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Firmatecknare, de som får skriva under avtal. Brukligt har varit att ordförande och kassör varför sig kan skriva på dessa. Därför föreslår styrelsen Vendela Strömbeck och Mia Andersson, val: Ja!</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Övriga frågor: Emil undrar om alla har fått fika ordentligt. Ja. (Hittills har mötet pågått i 19 minuter.) Det finns Stuffpåsar till alla som vi får ta med hem, dock är det eventuellt daterat till 2012. Nästa styrelse är hjärtligt välkomna till ett möte tillsammans med nuvarande styrelse 29/1 kl.17:15 på pl.5 Kåkenhus på ISVs lokaler. Kom innan 17, för dörrarna låses kl.17. Innan dess ska sittande poster lämna över till de nya postinnehavarna.  </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Ordförande förklarar mötet avslutat!</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Ordförande</w:t>
        <w:tab/>
        <w:tab/>
        <w:tab/>
        <w:tab/>
        <w:t xml:space="preserve">Sekreterare </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ab/>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Emil Gustavsson</w:t>
        <w:tab/>
        <w:tab/>
        <w:tab/>
        <w:tab/>
        <w:t xml:space="preserve">Satu Sved</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Fonts w:ascii="Calibri" w:cs="Calibri" w:eastAsia="Calibri" w:hAnsi="Calibri"/>
          <w:b w:val="0"/>
          <w:sz w:val="22"/>
          <w:szCs w:val="22"/>
          <w:rtl w:val="0"/>
        </w:rPr>
        <w:t xml:space="preserve">Justerare</w:t>
        <w:tab/>
        <w:tab/>
        <w:tab/>
        <w:tab/>
        <w:t xml:space="preserve">Justerare</w:t>
      </w: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tl w:val="0"/>
        </w:rPr>
      </w:r>
    </w:p>
    <w:p w:rsidR="00000000" w:rsidDel="00000000" w:rsidP="00000000" w:rsidRDefault="00000000" w:rsidRPr="00000000">
      <w:pPr>
        <w:spacing w:after="0" w:before="0" w:line="259" w:lineRule="auto"/>
        <w:ind w:left="720" w:firstLine="0"/>
        <w:contextualSpacing w:val="0"/>
      </w:pPr>
      <w:r w:rsidDel="00000000" w:rsidR="00000000" w:rsidRPr="00000000">
        <w:rPr>
          <w:rtl w:val="0"/>
        </w:rPr>
      </w:r>
    </w:p>
    <w:p w:rsidR="00000000" w:rsidDel="00000000" w:rsidP="00000000" w:rsidRDefault="00000000" w:rsidRPr="00000000">
      <w:pPr>
        <w:spacing w:after="160" w:before="0" w:line="259" w:lineRule="auto"/>
        <w:ind w:left="720" w:firstLine="0"/>
        <w:contextualSpacing w:val="0"/>
      </w:pPr>
      <w:bookmarkStart w:colFirst="0" w:colLast="0" w:name="_gjdgxs" w:id="0"/>
      <w:bookmarkEnd w:id="0"/>
      <w:r w:rsidDel="00000000" w:rsidR="00000000" w:rsidRPr="00000000">
        <w:rPr>
          <w:rFonts w:ascii="Calibri" w:cs="Calibri" w:eastAsia="Calibri" w:hAnsi="Calibri"/>
          <w:b w:val="0"/>
          <w:sz w:val="22"/>
          <w:szCs w:val="22"/>
          <w:rtl w:val="0"/>
        </w:rPr>
        <w:t xml:space="preserve">Pia von Wachenfelt</w:t>
        <w:tab/>
        <w:tab/>
        <w:tab/>
        <w:tab/>
        <w:t xml:space="preserve">Marcus Nihlén</w:t>
        <w:tab/>
        <w:tab/>
      </w:r>
      <w:r w:rsidDel="00000000" w:rsidR="00000000" w:rsidRPr="00000000">
        <w:rPr>
          <w:rtl w:val="0"/>
        </w:rPr>
      </w:r>
    </w:p>
    <w:sectPr>
      <w:headerReference r:id="rId5"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64" w:lineRule="auto"/>
      <w:contextualSpacing w:val="0"/>
    </w:pPr>
    <w:r w:rsidDel="00000000" w:rsidR="00000000" w:rsidRPr="00000000">
      <mc:AlternateContent>
        <mc:Choice Requires="wpg">
          <w:drawing>
            <wp:inline distB="0" distT="0" distL="114300" distR="114300">
              <wp:extent cx="7391400" cy="9563100"/>
              <wp:effectExtent b="0" l="0" r="0" t="0"/>
              <wp:docPr id="1" name=""/>
              <a:graphic>
                <a:graphicData uri="http://schemas.microsoft.com/office/word/2010/wordprocessingShape">
                  <wps:wsp>
                    <wps:cNvSpPr/>
                    <wps:cNvPr id="2" name="Shape 2"/>
                    <wps:spPr>
                      <a:xfrm>
                        <a:off x="1657919" y="0"/>
                        <a:ext cx="7376159" cy="7559999"/>
                      </a:xfrm>
                      <a:prstGeom prst="rect">
                        <a:avLst/>
                      </a:prstGeom>
                      <a:noFill/>
                      <a:ln cap="flat" cmpd="sng" w="15875">
                        <a:solidFill>
                          <a:srgbClr val="75707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inline>
          </w:drawing>
        </mc:Choice>
        <mc:Fallback>
          <w:drawing>
            <wp:inline distB="0" distT="0" distL="114300" distR="114300">
              <wp:extent cx="7391400" cy="9563100"/>
              <wp:effectExtent b="0" l="0" r="0" t="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7391400" cy="9563100"/>
                      </a:xfrm>
                      <a:prstGeom prst="rect"/>
                      <a:ln/>
                    </pic:spPr>
                  </pic:pic>
                </a:graphicData>
              </a:graphic>
            </wp:inline>
          </w:drawing>
        </mc:Fallback>
      </mc:AlternateContent>
    </w:r>
    <w:r w:rsidDel="00000000" w:rsidR="00000000" w:rsidRPr="00000000">
      <w:rPr>
        <w:color w:val="5b9bd5"/>
        <w:sz w:val="20"/>
        <w:szCs w:val="20"/>
        <w:rtl w:val="0"/>
      </w:rPr>
      <w:t xml:space="preserve">2015-01-13</w:t>
    </w:r>
    <w:r w:rsidDel="00000000" w:rsidR="00000000" w:rsidRPr="00000000">
      <w:rPr>
        <w:rtl w:val="0"/>
      </w:rPr>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libri" w:cs="Calibri" w:eastAsia="Calibri" w:hAnsi="Calibri"/>
      <w:b w:val="0"/>
      <w:color w:val="2e75b5"/>
      <w:sz w:val="32"/>
      <w:szCs w:val="32"/>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